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87C1" w14:textId="77777777" w:rsidR="004E0AAF" w:rsidRPr="000416BE" w:rsidRDefault="004E0AAF" w:rsidP="004E0AAF">
      <w:pPr>
        <w:rPr>
          <w:rFonts w:ascii="Calibri" w:hAnsi="Calibri" w:cs="Calibri"/>
          <w:b/>
          <w:bCs/>
          <w:sz w:val="22"/>
          <w:szCs w:val="22"/>
        </w:rPr>
      </w:pPr>
      <w:r w:rsidRPr="000416BE">
        <w:rPr>
          <w:rFonts w:ascii="Calibri" w:hAnsi="Calibri" w:cs="Calibri"/>
          <w:b/>
          <w:bCs/>
          <w:sz w:val="22"/>
          <w:szCs w:val="22"/>
        </w:rPr>
        <w:t xml:space="preserve">Publications </w:t>
      </w:r>
    </w:p>
    <w:p w14:paraId="4978CFC1" w14:textId="77777777" w:rsidR="004E0AAF" w:rsidRDefault="004E0AAF" w:rsidP="004E0AAF">
      <w:pPr>
        <w:rPr>
          <w:rFonts w:ascii="Calibri" w:hAnsi="Calibri" w:cs="Calibri"/>
          <w:b/>
          <w:bCs/>
          <w:sz w:val="18"/>
          <w:szCs w:val="18"/>
        </w:rPr>
      </w:pPr>
    </w:p>
    <w:p w14:paraId="3AC6F462" w14:textId="77777777" w:rsidR="004E0AAF" w:rsidRPr="00DC79EC" w:rsidRDefault="004E0AAF" w:rsidP="004E0AAF">
      <w:pPr>
        <w:outlineLvl w:val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Academic (Int.) peer-review a</w:t>
      </w:r>
      <w:r w:rsidRPr="00DC79EC">
        <w:rPr>
          <w:rFonts w:ascii="Calibri" w:hAnsi="Calibri" w:cs="Calibri"/>
          <w:b/>
          <w:sz w:val="18"/>
          <w:szCs w:val="18"/>
        </w:rPr>
        <w:t>rticles</w:t>
      </w:r>
    </w:p>
    <w:p w14:paraId="7D9A2233" w14:textId="77777777" w:rsidR="004E0AAF" w:rsidRPr="000B5694" w:rsidRDefault="004E0AAF" w:rsidP="004E0AAF">
      <w:pPr>
        <w:ind w:left="360"/>
        <w:outlineLvl w:val="0"/>
        <w:rPr>
          <w:rFonts w:ascii="Calibri" w:hAnsi="Calibri" w:cs="Arial"/>
          <w:sz w:val="18"/>
          <w:szCs w:val="18"/>
          <w:lang w:val="en-US"/>
        </w:rPr>
      </w:pPr>
    </w:p>
    <w:p w14:paraId="0659CEA8" w14:textId="77777777" w:rsidR="004E0AAF" w:rsidRPr="002A154E" w:rsidRDefault="004E0AAF" w:rsidP="004E0AAF">
      <w:pPr>
        <w:numPr>
          <w:ilvl w:val="0"/>
          <w:numId w:val="2"/>
        </w:numPr>
        <w:outlineLvl w:val="0"/>
        <w:rPr>
          <w:rFonts w:ascii="Calibri" w:hAnsi="Calibri" w:cs="Arial"/>
          <w:i/>
          <w:iCs/>
          <w:sz w:val="18"/>
          <w:szCs w:val="18"/>
          <w:lang w:val="en-US"/>
        </w:rPr>
      </w:pPr>
      <w:r w:rsidRPr="004F5EF8">
        <w:rPr>
          <w:rFonts w:ascii="Calibri" w:hAnsi="Calibri" w:cs="Arial"/>
          <w:sz w:val="18"/>
          <w:szCs w:val="18"/>
          <w:lang w:val="en-US"/>
        </w:rPr>
        <w:t>Fluttert, F.A.J., Bjørkly, S. &amp; K.Y. Dale (</w:t>
      </w:r>
      <w:r>
        <w:rPr>
          <w:rFonts w:ascii="Calibri" w:hAnsi="Calibri" w:cs="Arial"/>
          <w:sz w:val="18"/>
          <w:szCs w:val="18"/>
          <w:lang w:val="en-US"/>
        </w:rPr>
        <w:t>2020</w:t>
      </w:r>
      <w:r w:rsidRPr="004F5EF8">
        <w:rPr>
          <w:rFonts w:ascii="Calibri" w:hAnsi="Calibri" w:cs="Arial"/>
          <w:sz w:val="18"/>
          <w:szCs w:val="18"/>
          <w:lang w:val="en-US"/>
        </w:rPr>
        <w:t>). The impact of a discarded diagnosis and focus on early warning signs of aggression on relations between user and municipal service providers -  A narrative of a complex case.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Pr="002A154E">
        <w:rPr>
          <w:rFonts w:ascii="Calibri" w:hAnsi="Calibri" w:cs="Arial"/>
          <w:i/>
          <w:iCs/>
          <w:sz w:val="18"/>
          <w:szCs w:val="18"/>
          <w:lang w:val="en-US"/>
        </w:rPr>
        <w:t>Current Psychology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, </w:t>
      </w:r>
      <w:r w:rsidRPr="00DF4A21">
        <w:rPr>
          <w:rFonts w:ascii="Calibri" w:hAnsi="Calibri" w:cs="Calibri"/>
          <w:color w:val="000050"/>
          <w:sz w:val="18"/>
          <w:szCs w:val="18"/>
          <w:lang w:val="nl-NL"/>
        </w:rPr>
        <w:t>DOI 10.1007/s12144-020-01055-x</w:t>
      </w:r>
    </w:p>
    <w:p w14:paraId="3E59B11D" w14:textId="77777777" w:rsidR="004E0AAF" w:rsidRDefault="004E0AAF" w:rsidP="004E0AAF">
      <w:pPr>
        <w:outlineLvl w:val="0"/>
        <w:rPr>
          <w:rFonts w:ascii="Calibri" w:hAnsi="Calibri" w:cs="Calibri"/>
          <w:sz w:val="18"/>
          <w:szCs w:val="18"/>
        </w:rPr>
      </w:pPr>
    </w:p>
    <w:p w14:paraId="11EC7437" w14:textId="77777777" w:rsidR="004E0AAF" w:rsidRPr="0056509F" w:rsidRDefault="004E0AAF" w:rsidP="004E0AAF">
      <w:pPr>
        <w:numPr>
          <w:ilvl w:val="0"/>
          <w:numId w:val="2"/>
        </w:numPr>
        <w:outlineLvl w:val="0"/>
        <w:rPr>
          <w:rFonts w:ascii="Calibri" w:hAnsi="Calibri" w:cs="Arial"/>
          <w:sz w:val="18"/>
          <w:szCs w:val="18"/>
          <w:lang w:val="nl-NL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Fluttert, F.A.J., </w:t>
      </w:r>
      <w:r w:rsidRPr="005F0937">
        <w:rPr>
          <w:rFonts w:ascii="Calibri" w:hAnsi="Calibri" w:cs="Arial"/>
          <w:sz w:val="18"/>
          <w:szCs w:val="18"/>
          <w:lang w:val="de-DE"/>
        </w:rPr>
        <w:t xml:space="preserve">F. </w:t>
      </w:r>
      <w:proofErr w:type="spellStart"/>
      <w:r w:rsidRPr="005F0937">
        <w:rPr>
          <w:rFonts w:ascii="Calibri" w:hAnsi="Calibri" w:cs="Arial"/>
          <w:sz w:val="18"/>
          <w:szCs w:val="18"/>
          <w:lang w:val="de-DE"/>
        </w:rPr>
        <w:t>Drost</w:t>
      </w:r>
      <w:proofErr w:type="spellEnd"/>
      <w:r w:rsidRPr="005F0937">
        <w:rPr>
          <w:rFonts w:ascii="Calibri" w:hAnsi="Calibri" w:cs="Arial"/>
          <w:sz w:val="18"/>
          <w:szCs w:val="18"/>
          <w:lang w:val="de-DE"/>
        </w:rPr>
        <w:t xml:space="preserve">, H.M. </w:t>
      </w:r>
      <w:proofErr w:type="spellStart"/>
      <w:r w:rsidRPr="005F0937">
        <w:rPr>
          <w:rFonts w:ascii="Calibri" w:hAnsi="Calibri" w:cs="Arial"/>
          <w:sz w:val="18"/>
          <w:szCs w:val="18"/>
          <w:lang w:val="de-DE"/>
        </w:rPr>
        <w:t>Slingerland</w:t>
      </w:r>
      <w:proofErr w:type="spellEnd"/>
      <w:r w:rsidRPr="005F0937">
        <w:rPr>
          <w:rFonts w:ascii="Calibri" w:hAnsi="Calibri" w:cs="Arial"/>
          <w:sz w:val="18"/>
          <w:szCs w:val="18"/>
          <w:lang w:val="de-DE"/>
        </w:rPr>
        <w:t xml:space="preserve">, E.M.L. </w:t>
      </w:r>
      <w:proofErr w:type="spellStart"/>
      <w:r w:rsidRPr="005F0937">
        <w:rPr>
          <w:rFonts w:ascii="Calibri" w:hAnsi="Calibri" w:cs="Arial"/>
          <w:sz w:val="18"/>
          <w:szCs w:val="18"/>
          <w:lang w:val="de-DE"/>
        </w:rPr>
        <w:t>Verschuur</w:t>
      </w:r>
      <w:proofErr w:type="spellEnd"/>
      <w:r w:rsidRPr="005F0937">
        <w:rPr>
          <w:rFonts w:ascii="Calibri" w:hAnsi="Calibri" w:cs="Arial"/>
          <w:sz w:val="18"/>
          <w:szCs w:val="18"/>
          <w:lang w:val="de-DE"/>
        </w:rPr>
        <w:t xml:space="preserve"> (2019). </w:t>
      </w:r>
      <w:r w:rsidRPr="0056509F">
        <w:rPr>
          <w:rFonts w:ascii="Calibri" w:hAnsi="Calibri" w:cs="Arial"/>
          <w:sz w:val="18"/>
          <w:szCs w:val="18"/>
          <w:lang w:val="nl-NL"/>
        </w:rPr>
        <w:t>Introductie ERM-</w:t>
      </w:r>
      <w:proofErr w:type="spellStart"/>
      <w:r w:rsidRPr="0056509F">
        <w:rPr>
          <w:rFonts w:ascii="Calibri" w:hAnsi="Calibri" w:cs="Arial"/>
          <w:sz w:val="18"/>
          <w:szCs w:val="18"/>
          <w:lang w:val="nl-NL"/>
        </w:rPr>
        <w:t>Vroegsignalering</w:t>
      </w:r>
      <w:proofErr w:type="spellEnd"/>
      <w:r w:rsidRPr="0056509F">
        <w:rPr>
          <w:rFonts w:ascii="Calibri" w:hAnsi="Calibri" w:cs="Arial"/>
          <w:sz w:val="18"/>
          <w:szCs w:val="18"/>
          <w:lang w:val="nl-NL"/>
        </w:rPr>
        <w:t xml:space="preserve"> bij de ziekte van Huntington, </w:t>
      </w:r>
      <w:r w:rsidRPr="0056509F">
        <w:rPr>
          <w:rFonts w:ascii="Calibri" w:hAnsi="Calibri" w:cs="Arial"/>
          <w:i/>
          <w:sz w:val="18"/>
          <w:szCs w:val="18"/>
          <w:lang w:val="nl-NL"/>
        </w:rPr>
        <w:t xml:space="preserve">TVZ, </w:t>
      </w:r>
      <w:r w:rsidRPr="0056509F">
        <w:rPr>
          <w:rFonts w:ascii="Calibri" w:hAnsi="Calibri" w:cs="Arial"/>
          <w:sz w:val="18"/>
          <w:szCs w:val="18"/>
          <w:lang w:val="nl-NL"/>
        </w:rPr>
        <w:t xml:space="preserve">129/06-44-48.DOI: </w:t>
      </w:r>
      <w:r w:rsidRPr="00E77C53">
        <w:rPr>
          <w:rFonts w:ascii="Calibri" w:hAnsi="Calibri" w:cs="Arial"/>
          <w:color w:val="333333"/>
          <w:sz w:val="18"/>
          <w:szCs w:val="18"/>
          <w:shd w:val="clear" w:color="auto" w:fill="FFFFFF"/>
          <w:lang w:val="nl-NL"/>
        </w:rPr>
        <w:t>10.1007/s41184-019-0122-1</w:t>
      </w:r>
    </w:p>
    <w:p w14:paraId="37330AD1" w14:textId="77777777" w:rsidR="004E0AAF" w:rsidRPr="0056509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  <w:lang w:val="nl-NL"/>
        </w:rPr>
      </w:pPr>
    </w:p>
    <w:p w14:paraId="3C32CD8A" w14:textId="77777777" w:rsidR="004E0AAF" w:rsidRDefault="004E0AAF" w:rsidP="004E0AAF">
      <w:pPr>
        <w:numPr>
          <w:ilvl w:val="0"/>
          <w:numId w:val="2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>Fluttert, F.A.J. &amp; G. Eidhammer (2018). ERM-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Vroegsignalering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opent de deur naar risicomanagement observaties en de dialoog met gedetineerden. </w:t>
      </w:r>
      <w:proofErr w:type="spellStart"/>
      <w:r>
        <w:rPr>
          <w:rFonts w:ascii="Calibri" w:hAnsi="Calibri" w:cs="Calibri"/>
          <w:i/>
          <w:sz w:val="18"/>
          <w:szCs w:val="18"/>
        </w:rPr>
        <w:t>Proces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, </w:t>
      </w:r>
      <w:r w:rsidRPr="009E2F46">
        <w:rPr>
          <w:rFonts w:ascii="Calibri" w:hAnsi="Calibri" w:cs="Calibri"/>
          <w:sz w:val="18"/>
          <w:szCs w:val="18"/>
        </w:rPr>
        <w:t>97-1, 25-39.</w:t>
      </w:r>
    </w:p>
    <w:p w14:paraId="04040A44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2A0A9218" w14:textId="77777777" w:rsidR="004E0AAF" w:rsidRDefault="004E0AAF" w:rsidP="004E0AAF">
      <w:pPr>
        <w:numPr>
          <w:ilvl w:val="0"/>
          <w:numId w:val="2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Eidhammer, G., Fluttert, F. &amp; Bjørkly, S. (2014). </w:t>
      </w:r>
      <w:r>
        <w:rPr>
          <w:rFonts w:ascii="Calibri" w:hAnsi="Calibri" w:cs="Calibri"/>
          <w:sz w:val="18"/>
          <w:szCs w:val="18"/>
        </w:rPr>
        <w:t xml:space="preserve">User involvement in structured violence risk management within forensic mental health facilities – A systematic literature review. Journal of Clinical nursing, 23,2716-2724 </w:t>
      </w:r>
    </w:p>
    <w:p w14:paraId="72936FD1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1D35A19C" w14:textId="77777777" w:rsidR="004E0AAF" w:rsidRPr="00DC79EC" w:rsidRDefault="004E0AAF" w:rsidP="004E0AAF">
      <w:pPr>
        <w:numPr>
          <w:ilvl w:val="0"/>
          <w:numId w:val="2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Meijel, S. Bjørkly, M. Van Leeuwen, H. Nijman,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(2013). </w:t>
      </w:r>
      <w:r w:rsidRPr="00DC79EC">
        <w:rPr>
          <w:rFonts w:ascii="Calibri" w:hAnsi="Calibri" w:cs="Calibri"/>
          <w:sz w:val="18"/>
          <w:szCs w:val="18"/>
          <w:lang w:val="en-US"/>
        </w:rPr>
        <w:t>Early signs of inpatient aggression in forensic psychiatry: an empirical investigation with the Forensic Early Signs of Aggression Inventory [FESAI].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r w:rsidRPr="00DC79EC">
        <w:rPr>
          <w:rFonts w:ascii="Calibri" w:hAnsi="Calibri" w:cs="Calibri"/>
          <w:i/>
          <w:sz w:val="18"/>
          <w:szCs w:val="18"/>
        </w:rPr>
        <w:t>Journal of Clinical Nursing</w:t>
      </w:r>
      <w:r w:rsidRPr="00DC79EC">
        <w:rPr>
          <w:rFonts w:ascii="Calibri" w:hAnsi="Calibri" w:cs="Calibri"/>
          <w:sz w:val="18"/>
          <w:szCs w:val="18"/>
        </w:rPr>
        <w:t>, Vol 22, 11-12, 1550-1558.</w:t>
      </w:r>
    </w:p>
    <w:p w14:paraId="2D859ABD" w14:textId="77777777" w:rsidR="004E0AAF" w:rsidRPr="00DC79EC" w:rsidRDefault="004E0AAF" w:rsidP="004E0AAF">
      <w:pPr>
        <w:rPr>
          <w:rFonts w:ascii="Calibri" w:hAnsi="Calibri" w:cs="Calibri"/>
          <w:sz w:val="18"/>
          <w:szCs w:val="18"/>
        </w:rPr>
      </w:pPr>
    </w:p>
    <w:p w14:paraId="798E1FEB" w14:textId="77777777" w:rsidR="004E0AAF" w:rsidRPr="00DC79EC" w:rsidRDefault="004E0AAF" w:rsidP="004E0AAF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Meijel, M. Van Leeuwen, S. Bjørkly, H. Nijman,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(2011). </w:t>
      </w:r>
      <w:r w:rsidRPr="00DC79EC">
        <w:rPr>
          <w:rFonts w:ascii="Calibri" w:hAnsi="Calibri" w:cs="Calibri"/>
          <w:sz w:val="18"/>
          <w:szCs w:val="18"/>
          <w:lang w:val="en-US"/>
        </w:rPr>
        <w:t xml:space="preserve">The development of the Forensic Early warning Signs of Aggression </w:t>
      </w:r>
      <w:proofErr w:type="spellStart"/>
      <w:r w:rsidRPr="00DC79EC">
        <w:rPr>
          <w:rFonts w:ascii="Calibri" w:hAnsi="Calibri" w:cs="Calibri"/>
          <w:sz w:val="18"/>
          <w:szCs w:val="18"/>
        </w:rPr>
        <w:t>lnventory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[FESAI]: Preliminary findings. Towards a better management of inpatient aggression. </w:t>
      </w:r>
      <w:r w:rsidRPr="00DC79EC">
        <w:rPr>
          <w:rFonts w:ascii="Calibri" w:hAnsi="Calibri" w:cs="Calibri"/>
          <w:i/>
          <w:sz w:val="18"/>
          <w:szCs w:val="18"/>
        </w:rPr>
        <w:t>Archives of Psychiatric Nursing,</w:t>
      </w:r>
      <w:r w:rsidRPr="00DC79EC">
        <w:rPr>
          <w:rFonts w:ascii="Calibri" w:hAnsi="Calibri" w:cs="Calibri"/>
          <w:sz w:val="18"/>
          <w:szCs w:val="18"/>
        </w:rPr>
        <w:t xml:space="preserve"> 25(2), 129-137</w:t>
      </w:r>
      <w:r w:rsidRPr="00DC79EC">
        <w:rPr>
          <w:rFonts w:ascii="Calibri" w:hAnsi="Calibri" w:cs="Calibri"/>
          <w:i/>
          <w:sz w:val="18"/>
          <w:szCs w:val="18"/>
        </w:rPr>
        <w:t>.</w:t>
      </w:r>
    </w:p>
    <w:p w14:paraId="5C6B83B7" w14:textId="77777777" w:rsidR="004E0AAF" w:rsidRPr="00DC79EC" w:rsidRDefault="004E0AAF" w:rsidP="004E0AAF">
      <w:pPr>
        <w:ind w:left="360"/>
        <w:rPr>
          <w:rFonts w:ascii="Calibri" w:hAnsi="Calibri" w:cs="Calibri"/>
          <w:sz w:val="18"/>
          <w:szCs w:val="18"/>
        </w:rPr>
      </w:pPr>
    </w:p>
    <w:p w14:paraId="23A8DB60" w14:textId="77777777" w:rsidR="004E0AAF" w:rsidRPr="001E63B5" w:rsidRDefault="004E0AAF" w:rsidP="004E0AA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Meijel, H. Nijman, S. Bjørkly,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(2010). </w:t>
      </w:r>
      <w:r w:rsidRPr="00DC79EC">
        <w:rPr>
          <w:rFonts w:ascii="Calibri" w:hAnsi="Calibri" w:cs="Calibri"/>
          <w:sz w:val="18"/>
          <w:szCs w:val="18"/>
        </w:rPr>
        <w:t xml:space="preserve">Detached Concern of Forensic Mental Health Nurses to patients with regard to the Early Recognition Method. </w:t>
      </w:r>
      <w:r w:rsidRPr="00DC79EC">
        <w:rPr>
          <w:rFonts w:ascii="Calibri" w:hAnsi="Calibri" w:cs="Calibri"/>
          <w:i/>
          <w:sz w:val="18"/>
          <w:szCs w:val="18"/>
        </w:rPr>
        <w:t>Archives of Psychiatric Nursing</w:t>
      </w:r>
      <w:r w:rsidRPr="00DC79EC">
        <w:rPr>
          <w:rFonts w:ascii="Calibri" w:hAnsi="Calibri" w:cs="Calibri"/>
          <w:sz w:val="18"/>
          <w:szCs w:val="18"/>
        </w:rPr>
        <w:t>, 24, 4, 266-274.</w:t>
      </w:r>
    </w:p>
    <w:p w14:paraId="1FF4A7D3" w14:textId="77777777" w:rsidR="004E0AAF" w:rsidRDefault="004E0AAF" w:rsidP="004E0AAF">
      <w:pPr>
        <w:autoSpaceDE w:val="0"/>
        <w:autoSpaceDN w:val="0"/>
        <w:adjustRightInd w:val="0"/>
        <w:rPr>
          <w:rFonts w:ascii="Calibri" w:hAnsi="Calibri" w:cs="Calibri"/>
          <w:i/>
          <w:sz w:val="18"/>
          <w:szCs w:val="18"/>
        </w:rPr>
      </w:pPr>
    </w:p>
    <w:p w14:paraId="07D71B1A" w14:textId="77777777" w:rsidR="004E0AAF" w:rsidRPr="001E63B5" w:rsidRDefault="004E0AAF" w:rsidP="004E0AAF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Meijel, H. Nijman, S. Bjørkly,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(2010). </w:t>
      </w:r>
      <w:r w:rsidRPr="00DC79EC">
        <w:rPr>
          <w:rFonts w:ascii="Calibri" w:hAnsi="Calibri" w:cs="Calibri"/>
          <w:sz w:val="18"/>
          <w:szCs w:val="18"/>
          <w:lang w:val="en-US"/>
        </w:rPr>
        <w:t xml:space="preserve">Effect of The Early Recognition Method on the number of </w:t>
      </w:r>
      <w:r w:rsidRPr="00DC79EC">
        <w:rPr>
          <w:rFonts w:ascii="Calibri" w:hAnsi="Calibri" w:cs="Calibri"/>
          <w:sz w:val="18"/>
          <w:szCs w:val="18"/>
        </w:rPr>
        <w:t xml:space="preserve">aggressive incidents and episodes of seclusions in forensic care. </w:t>
      </w:r>
      <w:r w:rsidRPr="00DC79EC">
        <w:rPr>
          <w:rFonts w:ascii="Calibri" w:hAnsi="Calibri" w:cs="Calibri"/>
          <w:i/>
          <w:sz w:val="18"/>
          <w:szCs w:val="18"/>
        </w:rPr>
        <w:t>Journal Clinical Nursing</w:t>
      </w:r>
      <w:r w:rsidRPr="00DC79EC">
        <w:rPr>
          <w:rFonts w:ascii="Calibri" w:hAnsi="Calibri" w:cs="Calibri"/>
          <w:sz w:val="18"/>
          <w:szCs w:val="18"/>
        </w:rPr>
        <w:t>, 19, 1529-1537.</w:t>
      </w:r>
    </w:p>
    <w:p w14:paraId="623778EE" w14:textId="77777777" w:rsidR="004E0AAF" w:rsidRPr="00DC79EC" w:rsidRDefault="004E0AAF" w:rsidP="004E0AAF">
      <w:pPr>
        <w:rPr>
          <w:rFonts w:ascii="Calibri" w:hAnsi="Calibri" w:cs="Calibri"/>
          <w:sz w:val="18"/>
          <w:szCs w:val="18"/>
        </w:rPr>
      </w:pPr>
    </w:p>
    <w:p w14:paraId="05271D0E" w14:textId="77777777" w:rsidR="004E0AAF" w:rsidRPr="001E63B5" w:rsidRDefault="004E0AAF" w:rsidP="004E0AAF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Hage S., B. Van Meijel, Fluttert F., Berden G. (2009). </w:t>
      </w:r>
      <w:r w:rsidRPr="00DC79EC">
        <w:rPr>
          <w:rFonts w:ascii="Calibri" w:hAnsi="Calibri" w:cs="Calibri"/>
          <w:sz w:val="18"/>
          <w:szCs w:val="18"/>
        </w:rPr>
        <w:t xml:space="preserve">Aggressive behaviour in adolescent psychiatric settings: what are risk factors, possible interventions and implications for nursing practise? A literature review. </w:t>
      </w:r>
      <w:r w:rsidRPr="00DC79EC">
        <w:rPr>
          <w:rFonts w:ascii="Calibri" w:hAnsi="Calibri" w:cs="Calibri"/>
          <w:i/>
          <w:sz w:val="18"/>
          <w:szCs w:val="18"/>
        </w:rPr>
        <w:t>Journal of Psychiatric and Mental Health Nursing</w:t>
      </w:r>
      <w:r w:rsidRPr="00DC79EC">
        <w:rPr>
          <w:rFonts w:ascii="Calibri" w:hAnsi="Calibri" w:cs="Calibri"/>
          <w:sz w:val="18"/>
          <w:szCs w:val="18"/>
        </w:rPr>
        <w:t>.</w:t>
      </w:r>
      <w:r w:rsidRPr="00DC79EC">
        <w:rPr>
          <w:rFonts w:ascii="Calibri" w:hAnsi="Calibri" w:cs="Calibri"/>
          <w:sz w:val="18"/>
          <w:szCs w:val="18"/>
          <w:lang w:val="en-US"/>
        </w:rPr>
        <w:t xml:space="preserve"> </w:t>
      </w:r>
    </w:p>
    <w:p w14:paraId="4892465A" w14:textId="77777777" w:rsidR="004E0AAF" w:rsidRDefault="004E0AAF" w:rsidP="004E0AAF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sz w:val="18"/>
          <w:szCs w:val="18"/>
        </w:rPr>
      </w:pPr>
    </w:p>
    <w:p w14:paraId="2EA1C13D" w14:textId="77777777" w:rsidR="004E0AAF" w:rsidRDefault="004E0AAF" w:rsidP="004E0AAF">
      <w:pPr>
        <w:numPr>
          <w:ilvl w:val="0"/>
          <w:numId w:val="2"/>
        </w:numPr>
        <w:jc w:val="both"/>
        <w:rPr>
          <w:rFonts w:ascii="Calibri" w:hAnsi="Calibri" w:cs="Calibri"/>
          <w:bCs/>
          <w:sz w:val="18"/>
          <w:szCs w:val="18"/>
        </w:rPr>
      </w:pPr>
      <w:r w:rsidRPr="0056509F">
        <w:rPr>
          <w:rFonts w:ascii="Calibri" w:hAnsi="Calibri" w:cs="Calibri"/>
          <w:bCs/>
          <w:sz w:val="18"/>
          <w:szCs w:val="18"/>
          <w:lang w:val="nl-NL"/>
        </w:rPr>
        <w:t xml:space="preserve">Fluttert F., B. Van Meijel, H. Nijman, C. Webster &amp; M. </w:t>
      </w:r>
      <w:proofErr w:type="spellStart"/>
      <w:r w:rsidRPr="0056509F">
        <w:rPr>
          <w:rFonts w:ascii="Calibri" w:hAnsi="Calibri" w:cs="Calibri"/>
          <w:bCs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bCs/>
          <w:sz w:val="18"/>
          <w:szCs w:val="18"/>
          <w:lang w:val="nl-NL"/>
        </w:rPr>
        <w:t xml:space="preserve"> (2008). </w:t>
      </w:r>
      <w:r w:rsidRPr="00DC79EC">
        <w:rPr>
          <w:rFonts w:ascii="Calibri" w:hAnsi="Calibri" w:cs="Calibri"/>
          <w:bCs/>
          <w:sz w:val="18"/>
          <w:szCs w:val="18"/>
        </w:rPr>
        <w:t xml:space="preserve">Risk management by early recognition of warning signs in forensic psychiatric patients. </w:t>
      </w:r>
      <w:r w:rsidRPr="00DC79EC">
        <w:rPr>
          <w:rFonts w:ascii="Calibri" w:hAnsi="Calibri" w:cs="Calibri"/>
          <w:bCs/>
          <w:i/>
          <w:sz w:val="18"/>
          <w:szCs w:val="18"/>
        </w:rPr>
        <w:t>Archives of Psychiatric Nursing</w:t>
      </w:r>
      <w:r w:rsidRPr="00DC79EC">
        <w:rPr>
          <w:rFonts w:ascii="Calibri" w:hAnsi="Calibri" w:cs="Calibri"/>
          <w:bCs/>
          <w:sz w:val="18"/>
          <w:szCs w:val="18"/>
        </w:rPr>
        <w:t>, Vol.22, No.4 (August), 208-216.</w:t>
      </w:r>
    </w:p>
    <w:p w14:paraId="0E7F1323" w14:textId="77777777" w:rsidR="004E0AAF" w:rsidRDefault="004E0AAF" w:rsidP="004E0AAF">
      <w:pPr>
        <w:jc w:val="both"/>
        <w:rPr>
          <w:rFonts w:ascii="Calibri" w:hAnsi="Calibri" w:cs="Calibri"/>
          <w:bCs/>
          <w:sz w:val="18"/>
          <w:szCs w:val="18"/>
        </w:rPr>
      </w:pPr>
    </w:p>
    <w:p w14:paraId="3C0DCE40" w14:textId="77777777" w:rsidR="004E0AAF" w:rsidRPr="00DC79EC" w:rsidRDefault="004E0AAF" w:rsidP="004E0AAF">
      <w:pPr>
        <w:numPr>
          <w:ilvl w:val="0"/>
          <w:numId w:val="2"/>
        </w:numPr>
        <w:jc w:val="both"/>
        <w:rPr>
          <w:rFonts w:ascii="Calibri" w:hAnsi="Calibri" w:cs="Calibri"/>
          <w:bCs/>
          <w:sz w:val="18"/>
          <w:szCs w:val="18"/>
        </w:rPr>
      </w:pPr>
      <w:r w:rsidRPr="00DC79EC">
        <w:rPr>
          <w:rFonts w:ascii="Calibri" w:hAnsi="Calibri" w:cs="Calibri"/>
          <w:sz w:val="18"/>
          <w:szCs w:val="18"/>
          <w:lang w:val="de-DE"/>
        </w:rPr>
        <w:t xml:space="preserve">Fluttert F.,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Meijel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B.A.G.,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Grypdonck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G. &amp; Bartels, A. (2005).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Vroegsignalering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en vroege interventie bij forensische signaleringsplannen.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Tijdschrift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GGZ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Wetenschappelijk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</w:t>
      </w:r>
    </w:p>
    <w:p w14:paraId="78AE515A" w14:textId="77777777" w:rsidR="004E0AAF" w:rsidRPr="00DC79EC" w:rsidRDefault="004E0AAF" w:rsidP="004E0AAF">
      <w:pPr>
        <w:rPr>
          <w:rFonts w:ascii="Calibri" w:hAnsi="Calibri" w:cs="Calibri"/>
          <w:sz w:val="18"/>
          <w:szCs w:val="18"/>
          <w:lang w:val="de-DE"/>
        </w:rPr>
      </w:pPr>
    </w:p>
    <w:p w14:paraId="5273DD4F" w14:textId="77777777" w:rsidR="004E0AAF" w:rsidRPr="003B42C0" w:rsidRDefault="004E0AAF" w:rsidP="004E0AAF">
      <w:pPr>
        <w:numPr>
          <w:ilvl w:val="0"/>
          <w:numId w:val="2"/>
        </w:numPr>
        <w:rPr>
          <w:rFonts w:ascii="Calibri" w:hAnsi="Calibri" w:cs="Calibri"/>
          <w:bCs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 &amp;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(2003). Verpleegkundige zorg en beveiligen, een geïntegreerde aanpak (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Nursing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Care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and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security, a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integrated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approach).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Verpleegkunde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,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Nederlands-Vlaams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wetenschappelijk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tijdschrift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voor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i/>
          <w:iCs/>
          <w:sz w:val="18"/>
          <w:szCs w:val="18"/>
        </w:rPr>
        <w:t>verpleegkundigen</w:t>
      </w:r>
      <w:proofErr w:type="spellEnd"/>
      <w:r w:rsidRPr="00DC79EC">
        <w:rPr>
          <w:rFonts w:ascii="Calibri" w:hAnsi="Calibri" w:cs="Calibri"/>
          <w:i/>
          <w:iCs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18-4.</w:t>
      </w:r>
    </w:p>
    <w:p w14:paraId="41FE0407" w14:textId="77777777" w:rsidR="004E0AAF" w:rsidRPr="00DC79EC" w:rsidRDefault="004E0AAF" w:rsidP="004E0AAF">
      <w:pPr>
        <w:rPr>
          <w:rFonts w:ascii="Calibri" w:hAnsi="Calibri" w:cs="Calibri"/>
          <w:bCs/>
          <w:sz w:val="18"/>
          <w:szCs w:val="18"/>
        </w:rPr>
      </w:pPr>
    </w:p>
    <w:p w14:paraId="48ED62B3" w14:textId="77777777" w:rsidR="004E0AAF" w:rsidRPr="003B42C0" w:rsidRDefault="004E0AAF" w:rsidP="004E0AAF">
      <w:pPr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>Fluttert F.A.J., B.K.G. Van Meijel &amp; C.P. De Winter (2001). Psychosen en extreem gewelddadig gedrag (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Psychosis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and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violent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behaviour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). </w:t>
      </w:r>
      <w:proofErr w:type="spellStart"/>
      <w:r w:rsidRPr="006925F5">
        <w:rPr>
          <w:rFonts w:ascii="Calibri" w:hAnsi="Calibri" w:cs="Calibri"/>
          <w:sz w:val="18"/>
          <w:szCs w:val="18"/>
        </w:rPr>
        <w:t>Een</w:t>
      </w:r>
      <w:proofErr w:type="spellEnd"/>
      <w:r w:rsidRPr="006925F5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6925F5">
        <w:rPr>
          <w:rFonts w:ascii="Calibri" w:hAnsi="Calibri" w:cs="Calibri"/>
          <w:sz w:val="18"/>
          <w:szCs w:val="18"/>
        </w:rPr>
        <w:t>literatuurstudie</w:t>
      </w:r>
      <w:proofErr w:type="spellEnd"/>
      <w:r w:rsidRPr="006925F5">
        <w:rPr>
          <w:rFonts w:ascii="Calibri" w:hAnsi="Calibri" w:cs="Calibri"/>
          <w:sz w:val="18"/>
          <w:szCs w:val="18"/>
        </w:rPr>
        <w:t xml:space="preserve">. </w:t>
      </w:r>
      <w:proofErr w:type="spellStart"/>
      <w:r w:rsidRPr="006925F5">
        <w:rPr>
          <w:rFonts w:ascii="Calibri" w:hAnsi="Calibri" w:cs="Calibri"/>
          <w:i/>
          <w:iCs/>
          <w:sz w:val="18"/>
          <w:szCs w:val="18"/>
        </w:rPr>
        <w:t>MGv</w:t>
      </w:r>
      <w:proofErr w:type="spellEnd"/>
      <w:r w:rsidRPr="006925F5">
        <w:rPr>
          <w:rFonts w:ascii="Calibri" w:hAnsi="Calibri" w:cs="Calibri"/>
          <w:i/>
          <w:iCs/>
          <w:sz w:val="18"/>
          <w:szCs w:val="18"/>
        </w:rPr>
        <w:t xml:space="preserve"> 10, </w:t>
      </w:r>
      <w:r w:rsidRPr="006925F5">
        <w:rPr>
          <w:rFonts w:ascii="Calibri" w:hAnsi="Calibri" w:cs="Calibri"/>
          <w:sz w:val="18"/>
          <w:szCs w:val="18"/>
        </w:rPr>
        <w:t>938-951</w:t>
      </w:r>
    </w:p>
    <w:p w14:paraId="55F044EB" w14:textId="77777777" w:rsidR="004E0AAF" w:rsidRDefault="004E0AAF" w:rsidP="004E0AAF">
      <w:pPr>
        <w:rPr>
          <w:rFonts w:ascii="Calibri" w:hAnsi="Calibri" w:cs="Calibri"/>
          <w:b/>
          <w:bCs/>
          <w:sz w:val="18"/>
          <w:szCs w:val="18"/>
        </w:rPr>
      </w:pPr>
    </w:p>
    <w:p w14:paraId="7D90C7AE" w14:textId="77777777" w:rsidR="004E0AAF" w:rsidRPr="00DC79EC" w:rsidRDefault="004E0AAF" w:rsidP="004E0AAF">
      <w:pPr>
        <w:rPr>
          <w:rFonts w:ascii="Calibri" w:hAnsi="Calibri" w:cs="Calibri"/>
          <w:b/>
          <w:bCs/>
          <w:sz w:val="18"/>
          <w:szCs w:val="18"/>
        </w:rPr>
      </w:pPr>
    </w:p>
    <w:p w14:paraId="36495606" w14:textId="1DBF915D" w:rsidR="004E0AAF" w:rsidRPr="007A0D54" w:rsidRDefault="004E0AAF" w:rsidP="004E0AAF">
      <w:pPr>
        <w:rPr>
          <w:rFonts w:ascii="Calibri" w:hAnsi="Calibri" w:cs="Calibri"/>
          <w:b/>
          <w:bCs/>
        </w:rPr>
      </w:pPr>
      <w:r w:rsidRPr="007A0D54">
        <w:rPr>
          <w:rFonts w:ascii="Calibri" w:hAnsi="Calibri" w:cs="Calibri"/>
          <w:b/>
          <w:bCs/>
        </w:rPr>
        <w:t>Book Chapters</w:t>
      </w:r>
      <w:r>
        <w:rPr>
          <w:rFonts w:ascii="Calibri" w:hAnsi="Calibri" w:cs="Calibri"/>
          <w:b/>
          <w:bCs/>
        </w:rPr>
        <w:t xml:space="preserve"> (Textbooks)</w:t>
      </w:r>
    </w:p>
    <w:p w14:paraId="3675E8BD" w14:textId="77777777" w:rsidR="004E0AAF" w:rsidRDefault="004E0AAF" w:rsidP="004E0AAF">
      <w:pPr>
        <w:outlineLvl w:val="0"/>
        <w:rPr>
          <w:rFonts w:ascii="Calibri" w:hAnsi="Calibri" w:cs="Calibri"/>
          <w:sz w:val="18"/>
          <w:szCs w:val="18"/>
        </w:rPr>
      </w:pPr>
    </w:p>
    <w:p w14:paraId="646E7C37" w14:textId="77777777" w:rsidR="004E0AAF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Fluttert, F.A.J. &amp; W.J. Canton (2020). </w:t>
      </w:r>
      <w:r w:rsidRPr="0056509F">
        <w:rPr>
          <w:rFonts w:ascii="Calibri" w:hAnsi="Calibri" w:cs="Calibri"/>
          <w:sz w:val="18"/>
          <w:szCs w:val="18"/>
          <w:lang w:val="nl-NL"/>
        </w:rPr>
        <w:t>Forensische Psychiatrie (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Forensic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Psychiatry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).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Chapter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20 in: Leerboek Psychiatrie voor Verpleegkundigen. </w:t>
      </w:r>
      <w:r>
        <w:rPr>
          <w:rFonts w:ascii="Calibri" w:hAnsi="Calibri" w:cs="Calibri"/>
          <w:sz w:val="18"/>
          <w:szCs w:val="18"/>
        </w:rPr>
        <w:t xml:space="preserve">Bohn, </w:t>
      </w:r>
      <w:proofErr w:type="spellStart"/>
      <w:r>
        <w:rPr>
          <w:rFonts w:ascii="Calibri" w:hAnsi="Calibri" w:cs="Calibri"/>
          <w:sz w:val="18"/>
          <w:szCs w:val="18"/>
        </w:rPr>
        <w:t>Stafleu</w:t>
      </w:r>
      <w:proofErr w:type="spellEnd"/>
      <w:r>
        <w:rPr>
          <w:rFonts w:ascii="Calibri" w:hAnsi="Calibri" w:cs="Calibri"/>
          <w:sz w:val="18"/>
          <w:szCs w:val="18"/>
        </w:rPr>
        <w:t xml:space="preserve"> &amp; van </w:t>
      </w:r>
      <w:proofErr w:type="spellStart"/>
      <w:r>
        <w:rPr>
          <w:rFonts w:ascii="Calibri" w:hAnsi="Calibri" w:cs="Calibri"/>
          <w:sz w:val="18"/>
          <w:szCs w:val="18"/>
        </w:rPr>
        <w:t>Lochem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Houten</w:t>
      </w:r>
      <w:proofErr w:type="spellEnd"/>
      <w:r>
        <w:rPr>
          <w:rFonts w:ascii="Calibri" w:hAnsi="Calibri" w:cs="Calibri"/>
          <w:sz w:val="18"/>
          <w:szCs w:val="18"/>
        </w:rPr>
        <w:t>. Doi.org/10.1007/978-90-368-2374-6</w:t>
      </w:r>
    </w:p>
    <w:p w14:paraId="7DA036D9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0665201E" w14:textId="77777777" w:rsidR="004E0AAF" w:rsidRPr="00CF2CF0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  <w:lang w:val="nl-NL"/>
        </w:rPr>
      </w:pPr>
      <w:r w:rsidRPr="004E0AAF">
        <w:rPr>
          <w:rFonts w:ascii="Calibri" w:hAnsi="Calibri" w:cs="Calibri"/>
          <w:sz w:val="18"/>
          <w:szCs w:val="18"/>
          <w:lang w:val="nl-NL"/>
        </w:rPr>
        <w:t xml:space="preserve">Nijman, H., F.A.J. Fluttert &amp; L. Cornet (2019). </w:t>
      </w:r>
      <w:r w:rsidRPr="00CF2CF0">
        <w:rPr>
          <w:rFonts w:ascii="Calibri" w:hAnsi="Calibri" w:cs="Calibri"/>
          <w:sz w:val="18"/>
          <w:szCs w:val="18"/>
          <w:lang w:val="nl-NL"/>
        </w:rPr>
        <w:t>Agressie in forensisch psychiatrische instellingen. (</w:t>
      </w:r>
      <w:proofErr w:type="spellStart"/>
      <w:r w:rsidRPr="00CF2CF0">
        <w:rPr>
          <w:rFonts w:ascii="Calibri" w:hAnsi="Calibri" w:cs="Calibri"/>
          <w:sz w:val="18"/>
          <w:szCs w:val="18"/>
          <w:lang w:val="nl-NL"/>
        </w:rPr>
        <w:t>Aggression</w:t>
      </w:r>
      <w:proofErr w:type="spellEnd"/>
      <w:r w:rsidRPr="00CF2CF0">
        <w:rPr>
          <w:rFonts w:ascii="Calibri" w:hAnsi="Calibri" w:cs="Calibri"/>
          <w:sz w:val="18"/>
          <w:szCs w:val="18"/>
          <w:lang w:val="nl-NL"/>
        </w:rPr>
        <w:t xml:space="preserve"> in </w:t>
      </w:r>
      <w:proofErr w:type="spellStart"/>
      <w:r w:rsidRPr="00CF2CF0">
        <w:rPr>
          <w:rFonts w:ascii="Calibri" w:hAnsi="Calibri" w:cs="Calibri"/>
          <w:sz w:val="18"/>
          <w:szCs w:val="18"/>
          <w:lang w:val="nl-NL"/>
        </w:rPr>
        <w:t>mental</w:t>
      </w:r>
      <w:proofErr w:type="spellEnd"/>
      <w:r w:rsidRPr="00CF2CF0">
        <w:rPr>
          <w:rFonts w:ascii="Calibri" w:hAnsi="Calibri" w:cs="Calibri"/>
          <w:sz w:val="18"/>
          <w:szCs w:val="18"/>
          <w:lang w:val="nl-NL"/>
        </w:rPr>
        <w:t xml:space="preserve"> health), </w:t>
      </w:r>
      <w:proofErr w:type="spellStart"/>
      <w:r w:rsidRPr="00CF2CF0">
        <w:rPr>
          <w:rFonts w:ascii="Calibri" w:hAnsi="Calibri" w:cs="Calibri"/>
          <w:sz w:val="18"/>
          <w:szCs w:val="18"/>
          <w:lang w:val="nl-NL"/>
        </w:rPr>
        <w:t>Chapter</w:t>
      </w:r>
      <w:proofErr w:type="spellEnd"/>
      <w:r w:rsidRPr="00CF2CF0">
        <w:rPr>
          <w:rFonts w:ascii="Calibri" w:hAnsi="Calibri" w:cs="Calibri"/>
          <w:sz w:val="18"/>
          <w:szCs w:val="18"/>
          <w:lang w:val="nl-NL"/>
        </w:rPr>
        <w:t xml:space="preserve"> 5 in: Leerboek Forensische Psychiatrie. De Tijdstroom, Lochem</w:t>
      </w:r>
      <w:r>
        <w:rPr>
          <w:rFonts w:ascii="Calibri" w:hAnsi="Calibri" w:cs="Calibri"/>
          <w:sz w:val="18"/>
          <w:szCs w:val="18"/>
          <w:lang w:val="nl-NL"/>
        </w:rPr>
        <w:t xml:space="preserve">. Boom Uitgevers, Amsterdam. </w:t>
      </w:r>
    </w:p>
    <w:p w14:paraId="708DC6FC" w14:textId="77777777" w:rsidR="004E0AAF" w:rsidRPr="00CF2CF0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  <w:lang w:val="nl-NL"/>
        </w:rPr>
      </w:pPr>
    </w:p>
    <w:p w14:paraId="0A179235" w14:textId="77777777" w:rsidR="004E0AAF" w:rsidRPr="006925F5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>Fluttert F.A.J. (201</w:t>
      </w:r>
      <w:r>
        <w:rPr>
          <w:rFonts w:ascii="Calibri" w:hAnsi="Calibri" w:cs="Calibri"/>
          <w:sz w:val="18"/>
          <w:szCs w:val="18"/>
          <w:lang w:val="nl-NL"/>
        </w:rPr>
        <w:t>9</w:t>
      </w:r>
      <w:r w:rsidRPr="0056509F">
        <w:rPr>
          <w:rFonts w:ascii="Calibri" w:hAnsi="Calibri" w:cs="Calibri"/>
          <w:sz w:val="18"/>
          <w:szCs w:val="18"/>
          <w:lang w:val="nl-NL"/>
        </w:rPr>
        <w:t xml:space="preserve">). Die </w:t>
      </w:r>
      <w:r>
        <w:rPr>
          <w:rFonts w:ascii="Calibri" w:hAnsi="Calibri" w:cs="Calibri"/>
          <w:sz w:val="18"/>
          <w:szCs w:val="18"/>
          <w:lang w:val="nl-NL"/>
        </w:rPr>
        <w:t>ERM-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Früherkennungs</w:t>
      </w:r>
      <w:r>
        <w:rPr>
          <w:rFonts w:ascii="Calibri" w:hAnsi="Calibri" w:cs="Calibri"/>
          <w:sz w:val="18"/>
          <w:szCs w:val="18"/>
          <w:lang w:val="nl-NL"/>
        </w:rPr>
        <w:t>m</w:t>
      </w:r>
      <w:r w:rsidRPr="0056509F">
        <w:rPr>
          <w:rFonts w:ascii="Calibri" w:hAnsi="Calibri" w:cs="Calibri"/>
          <w:sz w:val="18"/>
          <w:szCs w:val="18"/>
          <w:lang w:val="nl-NL"/>
        </w:rPr>
        <w:t>ethode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. </w:t>
      </w:r>
      <w:r w:rsidRPr="00DC79EC">
        <w:rPr>
          <w:rFonts w:ascii="Calibri" w:hAnsi="Calibri" w:cs="Calibri"/>
          <w:sz w:val="18"/>
          <w:szCs w:val="18"/>
        </w:rPr>
        <w:t xml:space="preserve">In: </w:t>
      </w:r>
      <w:r w:rsidRPr="00DC79EC">
        <w:rPr>
          <w:rFonts w:ascii="Calibri" w:hAnsi="Calibri" w:cs="Arial"/>
          <w:sz w:val="18"/>
          <w:szCs w:val="18"/>
          <w:lang w:val="en-US"/>
        </w:rPr>
        <w:t>Aggression</w:t>
      </w:r>
      <w:r>
        <w:rPr>
          <w:rFonts w:ascii="Calibri" w:hAnsi="Calibri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Gewalt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 und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Aggressionsmanagement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: </w:t>
      </w:r>
      <w:r>
        <w:rPr>
          <w:rFonts w:ascii="Calibri" w:hAnsi="Calibri" w:cs="Arial"/>
          <w:sz w:val="18"/>
          <w:szCs w:val="18"/>
          <w:lang w:val="en-US"/>
        </w:rPr>
        <w:t xml:space="preserve">Lehr- und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Praxishandbuch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für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US"/>
        </w:rPr>
        <w:t>Pflege</w:t>
      </w:r>
      <w:proofErr w:type="spellEnd"/>
      <w:r>
        <w:rPr>
          <w:rFonts w:ascii="Calibri" w:hAnsi="Calibri" w:cs="Arial"/>
          <w:sz w:val="18"/>
          <w:szCs w:val="18"/>
          <w:lang w:val="en-US"/>
        </w:rPr>
        <w:t xml:space="preserve">-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Gesundheits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- und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Sozialberufe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>. Huber Bern Swiss.</w:t>
      </w:r>
    </w:p>
    <w:p w14:paraId="4550BB05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45237865" w14:textId="77777777" w:rsidR="004E0AAF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Fluttert, F.A.J., van Leeuwen M. &amp; B. van Meijel (2016). Agressie in de Forensische Zorg.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Chapter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in: Ggz-Verpleegkunde in de praktijk. De Tijdstroom, Utrecht. </w:t>
      </w:r>
      <w:r>
        <w:rPr>
          <w:rFonts w:ascii="Calibri" w:hAnsi="Calibri" w:cs="Calibri"/>
          <w:sz w:val="18"/>
          <w:szCs w:val="18"/>
        </w:rPr>
        <w:t>95-106</w:t>
      </w:r>
    </w:p>
    <w:p w14:paraId="7CCEA2C3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1E471E82" w14:textId="77777777" w:rsidR="004E0AAF" w:rsidRPr="006925F5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lastRenderedPageBreak/>
        <w:t xml:space="preserve">Fluttert F.A.J. (2016). Risicobeheersing en zelfmanagement (Riskmanagement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and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selfmanagement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).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Chapter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in: Werken in gedwongen kader, methodiek voor het forensisch sociaal werk. </w:t>
      </w:r>
      <w:proofErr w:type="spellStart"/>
      <w:r w:rsidRPr="00C71D57">
        <w:rPr>
          <w:rFonts w:ascii="Calibri" w:hAnsi="Calibri" w:cs="Times New Roman"/>
          <w:sz w:val="18"/>
          <w:szCs w:val="18"/>
          <w:lang w:val="en-US"/>
        </w:rPr>
        <w:t>Menger</w:t>
      </w:r>
      <w:proofErr w:type="spellEnd"/>
      <w:r w:rsidRPr="00C71D57">
        <w:rPr>
          <w:rFonts w:ascii="Calibri" w:hAnsi="Calibri" w:cs="Times New Roman"/>
          <w:sz w:val="18"/>
          <w:szCs w:val="18"/>
          <w:lang w:val="en-US"/>
        </w:rPr>
        <w:t xml:space="preserve">, </w:t>
      </w:r>
      <w:proofErr w:type="spellStart"/>
      <w:r w:rsidRPr="00C71D57">
        <w:rPr>
          <w:rFonts w:ascii="Calibri" w:hAnsi="Calibri" w:cs="Times New Roman"/>
          <w:sz w:val="18"/>
          <w:szCs w:val="18"/>
          <w:lang w:val="en-US"/>
        </w:rPr>
        <w:t>Krechting</w:t>
      </w:r>
      <w:proofErr w:type="spellEnd"/>
      <w:r w:rsidRPr="00C71D57">
        <w:rPr>
          <w:rFonts w:ascii="Calibri" w:hAnsi="Calibri" w:cs="Times New Roman"/>
          <w:sz w:val="18"/>
          <w:szCs w:val="18"/>
          <w:lang w:val="en-US"/>
        </w:rPr>
        <w:t xml:space="preserve"> &amp; Bosker. </w:t>
      </w:r>
      <w:proofErr w:type="spellStart"/>
      <w:r w:rsidRPr="00C71D57">
        <w:rPr>
          <w:rFonts w:ascii="Calibri" w:hAnsi="Calibri" w:cs="Times New Roman"/>
          <w:sz w:val="18"/>
          <w:szCs w:val="18"/>
          <w:lang w:val="en-US"/>
        </w:rPr>
        <w:t>Uitgeverij</w:t>
      </w:r>
      <w:proofErr w:type="spellEnd"/>
      <w:r w:rsidRPr="00C71D57">
        <w:rPr>
          <w:rFonts w:ascii="Calibri" w:hAnsi="Calibri" w:cs="Times New Roman"/>
          <w:sz w:val="18"/>
          <w:szCs w:val="18"/>
          <w:lang w:val="en-US"/>
        </w:rPr>
        <w:t xml:space="preserve"> SPW Amsterdam.</w:t>
      </w:r>
    </w:p>
    <w:p w14:paraId="296A2AE2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68FBE8C8" w14:textId="77777777" w:rsidR="004E0AAF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Fluttert F.A.J. (2014). Risk management strategy by means of the Early Recognition Method. In: Aggression, a bio-psycho-social approach. Adriana Mihai &amp; Julian </w:t>
      </w:r>
      <w:proofErr w:type="spellStart"/>
      <w:r>
        <w:rPr>
          <w:rFonts w:ascii="Calibri" w:hAnsi="Calibri" w:cs="Calibri"/>
          <w:sz w:val="18"/>
          <w:szCs w:val="18"/>
        </w:rPr>
        <w:t>Beezhold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Risoprint</w:t>
      </w:r>
      <w:proofErr w:type="spellEnd"/>
      <w:r>
        <w:rPr>
          <w:rFonts w:ascii="Calibri" w:hAnsi="Calibri" w:cs="Calibri"/>
          <w:sz w:val="18"/>
          <w:szCs w:val="18"/>
        </w:rPr>
        <w:t xml:space="preserve">, Cluj </w:t>
      </w:r>
      <w:proofErr w:type="spellStart"/>
      <w:r>
        <w:rPr>
          <w:rFonts w:ascii="Calibri" w:hAnsi="Calibri" w:cs="Calibri"/>
          <w:sz w:val="18"/>
          <w:szCs w:val="18"/>
        </w:rPr>
        <w:t>Napoca</w:t>
      </w:r>
      <w:proofErr w:type="spellEnd"/>
      <w:r>
        <w:rPr>
          <w:rFonts w:ascii="Calibri" w:hAnsi="Calibri" w:cs="Calibri"/>
          <w:sz w:val="18"/>
          <w:szCs w:val="18"/>
        </w:rPr>
        <w:t xml:space="preserve">, Romania. </w:t>
      </w:r>
    </w:p>
    <w:p w14:paraId="231E21D7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5604FF22" w14:textId="77777777" w:rsidR="004E0AAF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Fluttert F.A.J. (2014). </w:t>
      </w:r>
      <w:proofErr w:type="spellStart"/>
      <w:r>
        <w:rPr>
          <w:rFonts w:ascii="Calibri" w:hAnsi="Calibri" w:cs="Calibri"/>
          <w:sz w:val="18"/>
          <w:szCs w:val="18"/>
        </w:rPr>
        <w:t>Strategia</w:t>
      </w:r>
      <w:proofErr w:type="spellEnd"/>
      <w:r>
        <w:rPr>
          <w:rFonts w:ascii="Calibri" w:hAnsi="Calibri" w:cs="Calibri"/>
          <w:sz w:val="18"/>
          <w:szCs w:val="18"/>
        </w:rPr>
        <w:t xml:space="preserve"> de management a </w:t>
      </w:r>
      <w:proofErr w:type="spellStart"/>
      <w:r>
        <w:rPr>
          <w:rFonts w:ascii="Calibri" w:hAnsi="Calibri" w:cs="Calibri"/>
          <w:sz w:val="18"/>
          <w:szCs w:val="18"/>
        </w:rPr>
        <w:t>riscului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prin</w:t>
      </w:r>
      <w:proofErr w:type="spellEnd"/>
      <w:r>
        <w:rPr>
          <w:rFonts w:ascii="Calibri" w:hAnsi="Calibri" w:cs="Calibri"/>
          <w:sz w:val="18"/>
          <w:szCs w:val="18"/>
        </w:rPr>
        <w:t xml:space="preserve"> “</w:t>
      </w:r>
      <w:proofErr w:type="spellStart"/>
      <w:r>
        <w:rPr>
          <w:rFonts w:ascii="Calibri" w:hAnsi="Calibri" w:cs="Calibri"/>
          <w:sz w:val="18"/>
          <w:szCs w:val="18"/>
        </w:rPr>
        <w:t>metoda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recunoasterii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precoce</w:t>
      </w:r>
      <w:proofErr w:type="spellEnd"/>
      <w:r>
        <w:rPr>
          <w:rFonts w:ascii="Calibri" w:hAnsi="Calibri" w:cs="Calibri"/>
          <w:sz w:val="18"/>
          <w:szCs w:val="18"/>
        </w:rPr>
        <w:t xml:space="preserve">”, In: </w:t>
      </w:r>
      <w:proofErr w:type="spellStart"/>
      <w:r>
        <w:rPr>
          <w:rFonts w:ascii="Calibri" w:hAnsi="Calibri" w:cs="Calibri"/>
          <w:sz w:val="18"/>
          <w:szCs w:val="18"/>
        </w:rPr>
        <w:t>Agresi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Vitatea</w:t>
      </w:r>
      <w:proofErr w:type="spellEnd"/>
      <w:r>
        <w:rPr>
          <w:rFonts w:ascii="Calibri" w:hAnsi="Calibri" w:cs="Calibri"/>
          <w:sz w:val="18"/>
          <w:szCs w:val="18"/>
        </w:rPr>
        <w:t xml:space="preserve">, o </w:t>
      </w:r>
      <w:proofErr w:type="spellStart"/>
      <w:r>
        <w:rPr>
          <w:rFonts w:ascii="Calibri" w:hAnsi="Calibri" w:cs="Calibri"/>
          <w:sz w:val="18"/>
          <w:szCs w:val="18"/>
        </w:rPr>
        <w:t>abordare</w:t>
      </w:r>
      <w:proofErr w:type="spellEnd"/>
      <w:r>
        <w:rPr>
          <w:rFonts w:ascii="Calibri" w:hAnsi="Calibri" w:cs="Calibri"/>
          <w:sz w:val="18"/>
          <w:szCs w:val="18"/>
        </w:rPr>
        <w:t xml:space="preserve"> bio-</w:t>
      </w:r>
      <w:proofErr w:type="spellStart"/>
      <w:r>
        <w:rPr>
          <w:rFonts w:ascii="Calibri" w:hAnsi="Calibri" w:cs="Calibri"/>
          <w:sz w:val="18"/>
          <w:szCs w:val="18"/>
        </w:rPr>
        <w:t>psicho</w:t>
      </w:r>
      <w:proofErr w:type="spellEnd"/>
      <w:r>
        <w:rPr>
          <w:rFonts w:ascii="Calibri" w:hAnsi="Calibri" w:cs="Calibri"/>
          <w:sz w:val="18"/>
          <w:szCs w:val="18"/>
        </w:rPr>
        <w:t>-</w:t>
      </w:r>
      <w:proofErr w:type="spellStart"/>
      <w:r>
        <w:rPr>
          <w:rFonts w:ascii="Calibri" w:hAnsi="Calibri" w:cs="Calibri"/>
          <w:sz w:val="18"/>
          <w:szCs w:val="18"/>
        </w:rPr>
        <w:t>sociala</w:t>
      </w:r>
      <w:proofErr w:type="spellEnd"/>
      <w:r>
        <w:rPr>
          <w:rFonts w:ascii="Calibri" w:hAnsi="Calibri" w:cs="Calibri"/>
          <w:sz w:val="18"/>
          <w:szCs w:val="18"/>
        </w:rPr>
        <w:t xml:space="preserve">. Adriana Mihai. </w:t>
      </w:r>
      <w:proofErr w:type="spellStart"/>
      <w:r>
        <w:rPr>
          <w:rFonts w:ascii="Calibri" w:hAnsi="Calibri" w:cs="Calibri"/>
          <w:sz w:val="18"/>
          <w:szCs w:val="18"/>
        </w:rPr>
        <w:t>Editura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Risoprint</w:t>
      </w:r>
      <w:proofErr w:type="spellEnd"/>
      <w:r>
        <w:rPr>
          <w:rFonts w:ascii="Calibri" w:hAnsi="Calibri" w:cs="Calibri"/>
          <w:sz w:val="18"/>
          <w:szCs w:val="18"/>
        </w:rPr>
        <w:t xml:space="preserve">, Cluj </w:t>
      </w:r>
      <w:proofErr w:type="spellStart"/>
      <w:r>
        <w:rPr>
          <w:rFonts w:ascii="Calibri" w:hAnsi="Calibri" w:cs="Calibri"/>
          <w:sz w:val="18"/>
          <w:szCs w:val="18"/>
        </w:rPr>
        <w:t>Napoca</w:t>
      </w:r>
      <w:proofErr w:type="spellEnd"/>
      <w:r>
        <w:rPr>
          <w:rFonts w:ascii="Calibri" w:hAnsi="Calibri" w:cs="Calibri"/>
          <w:sz w:val="18"/>
          <w:szCs w:val="18"/>
        </w:rPr>
        <w:t>, Romania.</w:t>
      </w:r>
    </w:p>
    <w:p w14:paraId="18BCA6E0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185AABF4" w14:textId="77777777" w:rsidR="004E0AAF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Fluttert FAJ, Eidhammer G., &amp; S. Bjørkly (2013). The Blackbox of Aggression unravelled by means of the Early Recognition Method. In: European Violence Conference, Ghent</w:t>
      </w:r>
    </w:p>
    <w:p w14:paraId="69837B8A" w14:textId="77777777" w:rsidR="004E0AAF" w:rsidRDefault="004E0AAF" w:rsidP="004E0AAF">
      <w:pPr>
        <w:outlineLvl w:val="0"/>
        <w:rPr>
          <w:rFonts w:ascii="Calibri" w:hAnsi="Calibri" w:cs="Calibri"/>
          <w:sz w:val="18"/>
          <w:szCs w:val="18"/>
        </w:rPr>
      </w:pPr>
    </w:p>
    <w:p w14:paraId="74275D68" w14:textId="77777777" w:rsidR="004E0AAF" w:rsidRPr="00CF6C46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Eidhammer, G., Fluttert, F.,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Knutzen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, M. &amp; Bjørkly S. (2013). </w:t>
      </w:r>
      <w:r w:rsidRPr="00DC79EC">
        <w:rPr>
          <w:rFonts w:ascii="Calibri" w:hAnsi="Calibri" w:cs="Calibri"/>
          <w:sz w:val="18"/>
          <w:szCs w:val="18"/>
        </w:rPr>
        <w:t xml:space="preserve">Early Recognition Method – ERM </w:t>
      </w:r>
      <w:proofErr w:type="spellStart"/>
      <w:r w:rsidRPr="00DC79EC">
        <w:rPr>
          <w:rFonts w:ascii="Calibri" w:hAnsi="Calibri" w:cs="Calibri"/>
          <w:sz w:val="18"/>
          <w:szCs w:val="18"/>
        </w:rPr>
        <w:t>Pilotfase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2 – 2009-2013. </w:t>
      </w:r>
      <w:proofErr w:type="spellStart"/>
      <w:r w:rsidRPr="00DC79EC">
        <w:rPr>
          <w:rFonts w:ascii="Calibri" w:hAnsi="Calibri" w:cs="Calibri"/>
          <w:sz w:val="18"/>
          <w:szCs w:val="18"/>
        </w:rPr>
        <w:t>Kompetansesenter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for </w:t>
      </w:r>
      <w:proofErr w:type="spellStart"/>
      <w:r w:rsidRPr="00DC79EC">
        <w:rPr>
          <w:rFonts w:ascii="Calibri" w:hAnsi="Calibri" w:cs="Calibri"/>
          <w:sz w:val="18"/>
          <w:szCs w:val="18"/>
        </w:rPr>
        <w:t>sikkerhets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-, </w:t>
      </w:r>
      <w:proofErr w:type="spellStart"/>
      <w:r w:rsidRPr="00DC79EC">
        <w:rPr>
          <w:rFonts w:ascii="Calibri" w:hAnsi="Calibri" w:cs="Calibri"/>
          <w:sz w:val="18"/>
          <w:szCs w:val="18"/>
        </w:rPr>
        <w:t>fengsels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- </w:t>
      </w:r>
      <w:proofErr w:type="spellStart"/>
      <w:r w:rsidRPr="00DC79EC">
        <w:rPr>
          <w:rFonts w:ascii="Calibri" w:hAnsi="Calibri" w:cs="Calibri"/>
          <w:sz w:val="18"/>
          <w:szCs w:val="18"/>
        </w:rPr>
        <w:t>og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</w:rPr>
        <w:t>rettspsykiatri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</w:rPr>
        <w:t>Helseregion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Sor-Ost. </w:t>
      </w:r>
    </w:p>
    <w:p w14:paraId="25375DC9" w14:textId="77777777" w:rsidR="004E0AAF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5815BD5D" w14:textId="77777777" w:rsidR="004E0AAF" w:rsidRPr="00DC79EC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Fluttert, F. (2013) Risicobeheersing en zelfmanagement ‘Riskmanagement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and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selfmanagement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’, Hoofdstuk 27 in: Werken in gedwongen kader [Methodiek voor het forensisch sociaal werk]. </w:t>
      </w:r>
      <w:proofErr w:type="spellStart"/>
      <w:r w:rsidRPr="00DC79EC">
        <w:rPr>
          <w:rFonts w:ascii="Calibri" w:hAnsi="Calibri" w:cs="Calibri"/>
          <w:sz w:val="18"/>
          <w:szCs w:val="18"/>
        </w:rPr>
        <w:t>Menger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DC79EC">
        <w:rPr>
          <w:rFonts w:ascii="Calibri" w:hAnsi="Calibri" w:cs="Calibri"/>
          <w:sz w:val="18"/>
          <w:szCs w:val="18"/>
        </w:rPr>
        <w:t>Krechting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&amp; Bosker, </w:t>
      </w:r>
      <w:proofErr w:type="spellStart"/>
      <w:r w:rsidRPr="00DC79EC">
        <w:rPr>
          <w:rFonts w:ascii="Calibri" w:hAnsi="Calibri" w:cs="Calibri"/>
          <w:sz w:val="18"/>
          <w:szCs w:val="18"/>
        </w:rPr>
        <w:t>Uitgeverij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 SWP Amsterdam.</w:t>
      </w:r>
    </w:p>
    <w:p w14:paraId="550E6E5A" w14:textId="77777777" w:rsidR="004E0AAF" w:rsidRPr="00DC79EC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25AC5D2C" w14:textId="77777777" w:rsidR="004E0AAF" w:rsidRPr="00DC79EC" w:rsidRDefault="004E0AAF" w:rsidP="004E0AAF">
      <w:pPr>
        <w:numPr>
          <w:ilvl w:val="0"/>
          <w:numId w:val="1"/>
        </w:numPr>
        <w:outlineLvl w:val="0"/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F.A.J. (2012). Die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Früherkennungs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Methode. </w:t>
      </w:r>
      <w:r w:rsidRPr="00DC79EC">
        <w:rPr>
          <w:rFonts w:ascii="Calibri" w:hAnsi="Calibri" w:cs="Calibri"/>
          <w:sz w:val="18"/>
          <w:szCs w:val="18"/>
        </w:rPr>
        <w:t xml:space="preserve">In: </w:t>
      </w:r>
      <w:r w:rsidRPr="00DC79EC">
        <w:rPr>
          <w:rFonts w:ascii="Calibri" w:hAnsi="Calibri" w:cs="Arial"/>
          <w:sz w:val="18"/>
          <w:szCs w:val="18"/>
          <w:lang w:val="en-US"/>
        </w:rPr>
        <w:t xml:space="preserve">Aggression und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Aggressionsmanagement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: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Praxishandbuch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für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Gesundheits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 xml:space="preserve">- und </w:t>
      </w:r>
      <w:proofErr w:type="spellStart"/>
      <w:r w:rsidRPr="00DC79EC">
        <w:rPr>
          <w:rFonts w:ascii="Calibri" w:hAnsi="Calibri" w:cs="Arial"/>
          <w:sz w:val="18"/>
          <w:szCs w:val="18"/>
          <w:lang w:val="en-US"/>
        </w:rPr>
        <w:t>Sozialberufe</w:t>
      </w:r>
      <w:proofErr w:type="spellEnd"/>
      <w:r w:rsidRPr="00DC79EC">
        <w:rPr>
          <w:rFonts w:ascii="Calibri" w:hAnsi="Calibri" w:cs="Arial"/>
          <w:sz w:val="18"/>
          <w:szCs w:val="18"/>
          <w:lang w:val="en-US"/>
        </w:rPr>
        <w:t>. Huber Bern Swiss.</w:t>
      </w:r>
    </w:p>
    <w:p w14:paraId="607F18BB" w14:textId="77777777" w:rsidR="004E0AAF" w:rsidRPr="00DC79EC" w:rsidRDefault="004E0AAF" w:rsidP="004E0AAF">
      <w:pPr>
        <w:ind w:left="360"/>
        <w:outlineLvl w:val="0"/>
        <w:rPr>
          <w:rFonts w:ascii="Calibri" w:hAnsi="Calibri" w:cs="Calibri"/>
          <w:sz w:val="18"/>
          <w:szCs w:val="18"/>
        </w:rPr>
      </w:pPr>
    </w:p>
    <w:p w14:paraId="06E49D2C" w14:textId="77777777" w:rsidR="004E0AAF" w:rsidRPr="00DC79EC" w:rsidRDefault="004E0AAF" w:rsidP="004E0AAF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F.A.J. (2011). Sociotherapie. In: Handboek Forensische Geestelijke Gezondheidszorg (H. Groen). </w:t>
      </w:r>
      <w:proofErr w:type="spellStart"/>
      <w:r w:rsidRPr="00DC79EC">
        <w:rPr>
          <w:rFonts w:ascii="Calibri" w:hAnsi="Calibri" w:cs="Calibri"/>
          <w:sz w:val="18"/>
          <w:szCs w:val="18"/>
        </w:rPr>
        <w:t>Tijdstroom</w:t>
      </w:r>
      <w:proofErr w:type="spellEnd"/>
      <w:r w:rsidRPr="00DC79EC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DC79EC">
        <w:rPr>
          <w:rFonts w:ascii="Calibri" w:hAnsi="Calibri" w:cs="Calibri"/>
          <w:sz w:val="18"/>
          <w:szCs w:val="18"/>
        </w:rPr>
        <w:t>Lochem</w:t>
      </w:r>
      <w:proofErr w:type="spellEnd"/>
      <w:r w:rsidRPr="00DC79EC">
        <w:rPr>
          <w:rFonts w:ascii="Calibri" w:hAnsi="Calibri" w:cs="Calibri"/>
          <w:sz w:val="18"/>
          <w:szCs w:val="18"/>
        </w:rPr>
        <w:t>.</w:t>
      </w:r>
    </w:p>
    <w:p w14:paraId="0B6E4F4B" w14:textId="77777777" w:rsidR="004E0AAF" w:rsidRPr="00DC79EC" w:rsidRDefault="004E0AAF" w:rsidP="004E0AAF">
      <w:pPr>
        <w:rPr>
          <w:rFonts w:ascii="Calibri" w:hAnsi="Calibri" w:cs="Calibri"/>
          <w:sz w:val="18"/>
          <w:szCs w:val="18"/>
        </w:rPr>
      </w:pPr>
    </w:p>
    <w:p w14:paraId="21E4AD77" w14:textId="77777777" w:rsidR="004E0AAF" w:rsidRPr="0056509F" w:rsidRDefault="004E0AAF" w:rsidP="004E0AAF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nl-NL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>Fluttert F.A.J. (2010). Signaleringsplannen. In: VAKWERK: Handboek SGLVG. BORG, Den Dolder, 123-132.</w:t>
      </w:r>
    </w:p>
    <w:p w14:paraId="5CDF7111" w14:textId="77777777" w:rsidR="004E0AAF" w:rsidRPr="0056509F" w:rsidRDefault="004E0AAF" w:rsidP="004E0AAF">
      <w:pPr>
        <w:rPr>
          <w:rFonts w:ascii="Calibri" w:hAnsi="Calibri" w:cs="Calibri"/>
          <w:sz w:val="18"/>
          <w:szCs w:val="18"/>
          <w:lang w:val="nl-NL"/>
        </w:rPr>
      </w:pPr>
    </w:p>
    <w:p w14:paraId="030173EB" w14:textId="77777777" w:rsidR="004E0AAF" w:rsidRDefault="004E0AAF" w:rsidP="004E0AAF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F., B. Van Meijel, H. Nijman, S. Bjørkly, M.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(2008). </w:t>
      </w:r>
      <w:r w:rsidRPr="00DC79EC">
        <w:rPr>
          <w:rFonts w:ascii="Calibri" w:hAnsi="Calibri" w:cs="Calibri"/>
          <w:sz w:val="18"/>
          <w:szCs w:val="18"/>
          <w:lang w:val="de-DE"/>
        </w:rPr>
        <w:t xml:space="preserve">Die Resultaten eine Studien der Früherkennung Methoden von Gewaltsituationen.  </w:t>
      </w:r>
      <w:r w:rsidRPr="0056509F">
        <w:rPr>
          <w:rFonts w:ascii="Calibri" w:hAnsi="Calibri" w:cs="Calibri"/>
          <w:sz w:val="18"/>
          <w:szCs w:val="18"/>
          <w:lang w:val="nl-NL"/>
        </w:rPr>
        <w:t xml:space="preserve">In: </w:t>
      </w:r>
      <w:proofErr w:type="spellStart"/>
      <w:r w:rsidRPr="0056509F">
        <w:rPr>
          <w:rFonts w:ascii="Calibri" w:hAnsi="Calibri" w:cs="Calibri"/>
          <w:i/>
          <w:iCs/>
          <w:sz w:val="18"/>
          <w:szCs w:val="18"/>
          <w:lang w:val="nl-NL"/>
        </w:rPr>
        <w:t>Eickelborner</w:t>
      </w:r>
      <w:proofErr w:type="spellEnd"/>
      <w:r w:rsidRPr="0056509F">
        <w:rPr>
          <w:rFonts w:ascii="Calibri" w:hAnsi="Calibri" w:cs="Calibri"/>
          <w:i/>
          <w:iCs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i/>
          <w:iCs/>
          <w:sz w:val="18"/>
          <w:szCs w:val="18"/>
          <w:lang w:val="nl-NL"/>
        </w:rPr>
        <w:t>Fachtagungband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. </w:t>
      </w:r>
      <w:r w:rsidRPr="00DC79EC">
        <w:rPr>
          <w:rFonts w:ascii="Calibri" w:hAnsi="Calibri" w:cs="Calibri"/>
          <w:i/>
          <w:sz w:val="18"/>
          <w:szCs w:val="18"/>
        </w:rPr>
        <w:t>Vol.7</w:t>
      </w:r>
      <w:r w:rsidRPr="00DC79EC">
        <w:rPr>
          <w:rFonts w:ascii="Calibri" w:hAnsi="Calibri" w:cs="Calibri"/>
          <w:sz w:val="18"/>
          <w:szCs w:val="18"/>
        </w:rPr>
        <w:t>, Germany.</w:t>
      </w:r>
    </w:p>
    <w:p w14:paraId="69C8B092" w14:textId="77777777" w:rsidR="004E0AAF" w:rsidRDefault="004E0AAF" w:rsidP="004E0AAF">
      <w:pPr>
        <w:rPr>
          <w:rFonts w:ascii="Calibri" w:hAnsi="Calibri" w:cs="Calibri"/>
          <w:sz w:val="18"/>
          <w:szCs w:val="18"/>
        </w:rPr>
      </w:pPr>
    </w:p>
    <w:p w14:paraId="532AC5B4" w14:textId="77777777" w:rsidR="004E0AAF" w:rsidRPr="00DC79EC" w:rsidRDefault="004E0AAF" w:rsidP="004E0AAF">
      <w:pPr>
        <w:numPr>
          <w:ilvl w:val="0"/>
          <w:numId w:val="1"/>
        </w:numPr>
        <w:jc w:val="both"/>
        <w:rPr>
          <w:rFonts w:ascii="Calibri" w:hAnsi="Calibri" w:cs="Calibri"/>
          <w:bCs/>
          <w:sz w:val="18"/>
          <w:szCs w:val="18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>Fluttert F. (2006) Forensische zorg voor patiënten met Schizofrenie (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Forensic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care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for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patients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with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Schizophrenia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). In: T. Kuiper &amp; B. Van Meijel.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Chapter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10: Zorg voor patiënten met Schizofrenie (Care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for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patients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with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Schizophrenia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). </w:t>
      </w:r>
      <w:r w:rsidRPr="00DC79EC">
        <w:rPr>
          <w:rFonts w:ascii="Calibri" w:hAnsi="Calibri" w:cs="Calibri"/>
          <w:sz w:val="18"/>
          <w:szCs w:val="18"/>
        </w:rPr>
        <w:t xml:space="preserve">Bohn </w:t>
      </w:r>
      <w:proofErr w:type="spellStart"/>
      <w:r w:rsidRPr="00DC79EC">
        <w:rPr>
          <w:rFonts w:ascii="Calibri" w:hAnsi="Calibri" w:cs="Calibri"/>
          <w:sz w:val="18"/>
          <w:szCs w:val="18"/>
        </w:rPr>
        <w:t>Staflue</w:t>
      </w:r>
      <w:proofErr w:type="spellEnd"/>
    </w:p>
    <w:p w14:paraId="2AEF741E" w14:textId="77777777" w:rsidR="004E0AAF" w:rsidRPr="00DC79EC" w:rsidRDefault="004E0AAF" w:rsidP="004E0AAF">
      <w:pPr>
        <w:rPr>
          <w:rFonts w:ascii="Calibri" w:hAnsi="Calibri" w:cs="Calibri"/>
          <w:sz w:val="18"/>
          <w:szCs w:val="18"/>
        </w:rPr>
      </w:pPr>
    </w:p>
    <w:p w14:paraId="3F4661B0" w14:textId="77777777" w:rsidR="004E0AAF" w:rsidRPr="00DC79EC" w:rsidRDefault="004E0AAF" w:rsidP="004E0AAF">
      <w:pPr>
        <w:numPr>
          <w:ilvl w:val="0"/>
          <w:numId w:val="1"/>
        </w:numPr>
        <w:rPr>
          <w:rFonts w:ascii="Calibri" w:hAnsi="Calibri" w:cs="Calibri"/>
          <w:sz w:val="18"/>
          <w:szCs w:val="18"/>
          <w:lang w:val="de-DE"/>
        </w:rPr>
      </w:pPr>
      <w:r w:rsidRPr="0056509F">
        <w:rPr>
          <w:rFonts w:ascii="Calibri" w:hAnsi="Calibri" w:cs="Calibri"/>
          <w:sz w:val="18"/>
          <w:szCs w:val="18"/>
          <w:lang w:val="nl-NL"/>
        </w:rPr>
        <w:t xml:space="preserve">Fluttert F.A.J., B.K.G. Van Meijel en G. </w:t>
      </w:r>
      <w:proofErr w:type="spellStart"/>
      <w:r w:rsidRPr="0056509F">
        <w:rPr>
          <w:rFonts w:ascii="Calibri" w:hAnsi="Calibri" w:cs="Calibri"/>
          <w:sz w:val="18"/>
          <w:szCs w:val="18"/>
          <w:lang w:val="nl-NL"/>
        </w:rPr>
        <w:t>Grypdonck</w:t>
      </w:r>
      <w:proofErr w:type="spellEnd"/>
      <w:r w:rsidRPr="0056509F">
        <w:rPr>
          <w:rFonts w:ascii="Calibri" w:hAnsi="Calibri" w:cs="Calibri"/>
          <w:sz w:val="18"/>
          <w:szCs w:val="18"/>
          <w:lang w:val="nl-NL"/>
        </w:rPr>
        <w:t xml:space="preserve"> (2005). </w:t>
      </w:r>
      <w:r w:rsidRPr="00DC79EC">
        <w:rPr>
          <w:rFonts w:ascii="Calibri" w:hAnsi="Calibri" w:cs="Calibri"/>
          <w:sz w:val="18"/>
          <w:szCs w:val="18"/>
          <w:lang w:val="de-DE"/>
        </w:rPr>
        <w:t xml:space="preserve">Die Anwendung eines pflegerisches Konzeptes in der Forensik zur Früherkennung und Intervention von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Gewalstsituation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(The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application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of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a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nursing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concept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in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regard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with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Early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recognition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and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Intervention in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violent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 </w:t>
      </w:r>
      <w:proofErr w:type="spellStart"/>
      <w:r w:rsidRPr="00DC79EC">
        <w:rPr>
          <w:rFonts w:ascii="Calibri" w:hAnsi="Calibri" w:cs="Calibri"/>
          <w:sz w:val="18"/>
          <w:szCs w:val="18"/>
          <w:lang w:val="de-DE"/>
        </w:rPr>
        <w:t>situations</w:t>
      </w:r>
      <w:proofErr w:type="spellEnd"/>
      <w:r w:rsidRPr="00DC79EC">
        <w:rPr>
          <w:rFonts w:ascii="Calibri" w:hAnsi="Calibri" w:cs="Calibri"/>
          <w:sz w:val="18"/>
          <w:szCs w:val="18"/>
          <w:lang w:val="de-DE"/>
        </w:rPr>
        <w:t xml:space="preserve">). In: </w:t>
      </w:r>
      <w:r w:rsidRPr="00DC79EC">
        <w:rPr>
          <w:rFonts w:ascii="Calibri" w:hAnsi="Calibri" w:cs="Calibri"/>
          <w:i/>
          <w:iCs/>
          <w:sz w:val="18"/>
          <w:szCs w:val="18"/>
          <w:lang w:val="de-DE"/>
        </w:rPr>
        <w:t>Eickelborner Fachtagung</w:t>
      </w:r>
      <w:r w:rsidRPr="00DC79EC">
        <w:rPr>
          <w:rFonts w:ascii="Calibri" w:hAnsi="Calibri" w:cs="Calibri"/>
          <w:sz w:val="18"/>
          <w:szCs w:val="18"/>
          <w:lang w:val="de-DE"/>
        </w:rPr>
        <w:t>. Vol.4, Germany</w:t>
      </w:r>
    </w:p>
    <w:p w14:paraId="19CA8CAC" w14:textId="77777777" w:rsidR="00866D1B" w:rsidRDefault="004E0AAF"/>
    <w:sectPr w:rsidR="00866D1B" w:rsidSect="003575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06014"/>
    <w:multiLevelType w:val="hybridMultilevel"/>
    <w:tmpl w:val="3B6E79E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3C35B47"/>
    <w:multiLevelType w:val="hybridMultilevel"/>
    <w:tmpl w:val="39C0C8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F"/>
    <w:rsid w:val="00104673"/>
    <w:rsid w:val="00357500"/>
    <w:rsid w:val="004E0AAF"/>
    <w:rsid w:val="008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BCA3"/>
  <w15:chartTrackingRefBased/>
  <w15:docId w15:val="{69008EB8-19F9-844C-A99B-5C909BD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0AAF"/>
    <w:rPr>
      <w:rFonts w:ascii="Verdana" w:eastAsia="Times New Roman" w:hAnsi="Verdana" w:cs="Verdana"/>
      <w:sz w:val="20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Fluttert, Frans</dc:creator>
  <cp:keywords/>
  <dc:description/>
  <cp:lastModifiedBy>Fluttert, Frans</cp:lastModifiedBy>
  <cp:revision>1</cp:revision>
  <dcterms:created xsi:type="dcterms:W3CDTF">2020-10-26T09:43:00Z</dcterms:created>
  <dcterms:modified xsi:type="dcterms:W3CDTF">2020-10-26T09:44:00Z</dcterms:modified>
</cp:coreProperties>
</file>